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B6E7D" w14:textId="77777777" w:rsidR="00677443" w:rsidRPr="00677443" w:rsidRDefault="00677443" w:rsidP="00677443">
      <w:pPr>
        <w:rPr>
          <w:b/>
          <w:bCs/>
        </w:rPr>
      </w:pPr>
      <w:r w:rsidRPr="00677443">
        <w:rPr>
          <w:b/>
          <w:bCs/>
        </w:rPr>
        <w:t>How Did Georgia’s Secession Constitution Reflect Confederate Ideals?</w:t>
      </w:r>
    </w:p>
    <w:p w14:paraId="02EA92D2" w14:textId="77777777" w:rsidR="00677443" w:rsidRPr="00677443" w:rsidRDefault="00677443" w:rsidP="00677443">
      <w:r w:rsidRPr="00677443">
        <w:t xml:space="preserve">In 1861, as Georgia seceded from the Union and joined the Confederacy, the state adopted a new constitution that aligned with Southern political ideology while mirroring much of the legal structure of earlier American government. The </w:t>
      </w:r>
      <w:r w:rsidRPr="00677443">
        <w:rPr>
          <w:b/>
          <w:bCs/>
        </w:rPr>
        <w:t>Georgia Constitution of 1861</w:t>
      </w:r>
      <w:r w:rsidRPr="00677443">
        <w:t xml:space="preserve"> was a paradox: it emphasized </w:t>
      </w:r>
      <w:r w:rsidRPr="00677443">
        <w:rPr>
          <w:b/>
          <w:bCs/>
        </w:rPr>
        <w:t>individual rights</w:t>
      </w:r>
      <w:r w:rsidRPr="00677443">
        <w:t xml:space="preserve">, </w:t>
      </w:r>
      <w:r w:rsidRPr="00677443">
        <w:rPr>
          <w:b/>
          <w:bCs/>
        </w:rPr>
        <w:t>due process</w:t>
      </w:r>
      <w:r w:rsidRPr="00677443">
        <w:t xml:space="preserve">, and </w:t>
      </w:r>
      <w:r w:rsidRPr="00677443">
        <w:rPr>
          <w:b/>
          <w:bCs/>
        </w:rPr>
        <w:t>state sovereignty</w:t>
      </w:r>
      <w:r w:rsidRPr="00677443">
        <w:t xml:space="preserve">—even as it enshrined </w:t>
      </w:r>
      <w:r w:rsidRPr="00677443">
        <w:rPr>
          <w:b/>
          <w:bCs/>
        </w:rPr>
        <w:t>slavery</w:t>
      </w:r>
      <w:r w:rsidRPr="00677443">
        <w:t xml:space="preserve"> and excluded entire populations from protection.</w:t>
      </w:r>
    </w:p>
    <w:p w14:paraId="7C0F3ADB" w14:textId="77777777" w:rsidR="00677443" w:rsidRPr="00677443" w:rsidRDefault="00677443" w:rsidP="00677443">
      <w:r w:rsidRPr="00677443">
        <w:t xml:space="preserve">Modeled closely on the </w:t>
      </w:r>
      <w:r w:rsidRPr="00677443">
        <w:rPr>
          <w:b/>
          <w:bCs/>
        </w:rPr>
        <w:t>U.S. Constitution</w:t>
      </w:r>
      <w:r w:rsidRPr="00677443">
        <w:t xml:space="preserve">, the document retained familiar legal safeguards such as </w:t>
      </w:r>
      <w:r w:rsidRPr="00677443">
        <w:rPr>
          <w:b/>
          <w:bCs/>
        </w:rPr>
        <w:t>habeas corpus</w:t>
      </w:r>
      <w:r w:rsidRPr="00677443">
        <w:t>, trial by jury, and property rights. But its ideological foundation reflected the Confederacy’s goal to protect slavery, preserve a racial hierarchy, and assert independence from perceived federal overreach. This contradiction—between the language of liberty and the reality of racial exclusion—was central to Confederate constitutionalism.</w:t>
      </w:r>
    </w:p>
    <w:p w14:paraId="6F51E915" w14:textId="77777777" w:rsidR="00677443" w:rsidRPr="00677443" w:rsidRDefault="00677443" w:rsidP="00677443">
      <w:r w:rsidRPr="00677443">
        <w:t>Debates at Georgia’s 1861 constitutional convention reveal how Southern leaders tried to justify secession while still invoking the rule of law. The resulting constitution served not only as a legal framework for wartime governance, but also as a defense of slavery as a “property right” protected by law.</w:t>
      </w:r>
    </w:p>
    <w:p w14:paraId="3467AF69" w14:textId="77777777" w:rsidR="00677443" w:rsidRPr="00677443" w:rsidRDefault="00677443" w:rsidP="00677443">
      <w:r w:rsidRPr="00677443">
        <w:pict w14:anchorId="00C6835A">
          <v:rect id="_x0000_i1574" style="width:0;height:1.5pt" o:hralign="center" o:hrstd="t" o:hr="t" fillcolor="#a0a0a0" stroked="f"/>
        </w:pict>
      </w:r>
    </w:p>
    <w:p w14:paraId="08C10E76" w14:textId="77777777" w:rsidR="00677443" w:rsidRPr="00677443" w:rsidRDefault="00677443" w:rsidP="00677443">
      <w:pPr>
        <w:rPr>
          <w:b/>
          <w:bCs/>
        </w:rPr>
      </w:pPr>
      <w:r w:rsidRPr="00677443">
        <w:rPr>
          <w:b/>
          <w:bCs/>
        </w:rPr>
        <w:t>Key Terms and Definitions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53"/>
        <w:gridCol w:w="6707"/>
      </w:tblGrid>
      <w:tr w:rsidR="00677443" w:rsidRPr="00677443" w14:paraId="722500D1" w14:textId="77777777">
        <w:trPr>
          <w:tblHeader/>
          <w:tblCellSpacing w:w="15" w:type="dxa"/>
        </w:trPr>
        <w:tc>
          <w:tcPr>
            <w:tcW w:w="0" w:type="auto"/>
            <w:vAlign w:val="center"/>
            <w:hideMark/>
          </w:tcPr>
          <w:p w14:paraId="71548AFF" w14:textId="77777777" w:rsidR="00677443" w:rsidRPr="00677443" w:rsidRDefault="00677443" w:rsidP="00677443">
            <w:pPr>
              <w:rPr>
                <w:b/>
                <w:bCs/>
              </w:rPr>
            </w:pPr>
            <w:r w:rsidRPr="00677443">
              <w:rPr>
                <w:b/>
                <w:bCs/>
              </w:rPr>
              <w:t>Term</w:t>
            </w:r>
          </w:p>
        </w:tc>
        <w:tc>
          <w:tcPr>
            <w:tcW w:w="0" w:type="auto"/>
            <w:vAlign w:val="center"/>
            <w:hideMark/>
          </w:tcPr>
          <w:p w14:paraId="53655970" w14:textId="77777777" w:rsidR="00677443" w:rsidRPr="00677443" w:rsidRDefault="00677443" w:rsidP="00677443">
            <w:pPr>
              <w:rPr>
                <w:b/>
                <w:bCs/>
              </w:rPr>
            </w:pPr>
            <w:r w:rsidRPr="00677443">
              <w:rPr>
                <w:b/>
                <w:bCs/>
              </w:rPr>
              <w:t>Definition</w:t>
            </w:r>
          </w:p>
        </w:tc>
      </w:tr>
      <w:tr w:rsidR="00677443" w:rsidRPr="00677443" w14:paraId="6389221F" w14:textId="77777777">
        <w:trPr>
          <w:tblCellSpacing w:w="15" w:type="dxa"/>
        </w:trPr>
        <w:tc>
          <w:tcPr>
            <w:tcW w:w="0" w:type="auto"/>
            <w:vAlign w:val="center"/>
            <w:hideMark/>
          </w:tcPr>
          <w:p w14:paraId="109D37AE" w14:textId="77777777" w:rsidR="00677443" w:rsidRPr="00677443" w:rsidRDefault="00677443" w:rsidP="00677443">
            <w:r w:rsidRPr="00677443">
              <w:t>Georgia Constitution of 1861</w:t>
            </w:r>
          </w:p>
        </w:tc>
        <w:tc>
          <w:tcPr>
            <w:tcW w:w="0" w:type="auto"/>
            <w:vAlign w:val="center"/>
            <w:hideMark/>
          </w:tcPr>
          <w:p w14:paraId="7A6DDB75" w14:textId="77777777" w:rsidR="00677443" w:rsidRPr="00677443" w:rsidRDefault="00677443" w:rsidP="00677443">
            <w:r w:rsidRPr="00677443">
              <w:t>The state constitution adopted during secession, reflecting Confederate principles and wartime priorities.</w:t>
            </w:r>
          </w:p>
        </w:tc>
      </w:tr>
      <w:tr w:rsidR="00677443" w:rsidRPr="00677443" w14:paraId="0F8B7A1B" w14:textId="77777777">
        <w:trPr>
          <w:tblCellSpacing w:w="15" w:type="dxa"/>
        </w:trPr>
        <w:tc>
          <w:tcPr>
            <w:tcW w:w="0" w:type="auto"/>
            <w:vAlign w:val="center"/>
            <w:hideMark/>
          </w:tcPr>
          <w:p w14:paraId="1EEEDA9A" w14:textId="77777777" w:rsidR="00677443" w:rsidRPr="00677443" w:rsidRDefault="00677443" w:rsidP="00677443">
            <w:r w:rsidRPr="00677443">
              <w:t>Habeas Corpus</w:t>
            </w:r>
          </w:p>
        </w:tc>
        <w:tc>
          <w:tcPr>
            <w:tcW w:w="0" w:type="auto"/>
            <w:vAlign w:val="center"/>
            <w:hideMark/>
          </w:tcPr>
          <w:p w14:paraId="4C450988" w14:textId="77777777" w:rsidR="00677443" w:rsidRPr="00677443" w:rsidRDefault="00677443" w:rsidP="00677443">
            <w:r w:rsidRPr="00677443">
              <w:t>The legal right to challenge unlawful imprisonment in court.</w:t>
            </w:r>
          </w:p>
        </w:tc>
      </w:tr>
      <w:tr w:rsidR="00677443" w:rsidRPr="00677443" w14:paraId="39934448" w14:textId="77777777">
        <w:trPr>
          <w:tblCellSpacing w:w="15" w:type="dxa"/>
        </w:trPr>
        <w:tc>
          <w:tcPr>
            <w:tcW w:w="0" w:type="auto"/>
            <w:vAlign w:val="center"/>
            <w:hideMark/>
          </w:tcPr>
          <w:p w14:paraId="74D80D29" w14:textId="77777777" w:rsidR="00677443" w:rsidRPr="00677443" w:rsidRDefault="00677443" w:rsidP="00677443">
            <w:r w:rsidRPr="00677443">
              <w:t>Due Process</w:t>
            </w:r>
          </w:p>
        </w:tc>
        <w:tc>
          <w:tcPr>
            <w:tcW w:w="0" w:type="auto"/>
            <w:vAlign w:val="center"/>
            <w:hideMark/>
          </w:tcPr>
          <w:p w14:paraId="1F7DD64E" w14:textId="77777777" w:rsidR="00677443" w:rsidRPr="00677443" w:rsidRDefault="00677443" w:rsidP="00677443">
            <w:r w:rsidRPr="00677443">
              <w:t>Legal procedures that protect individual rights against arbitrary government actions.</w:t>
            </w:r>
          </w:p>
        </w:tc>
      </w:tr>
      <w:tr w:rsidR="00677443" w:rsidRPr="00677443" w14:paraId="740781EF" w14:textId="77777777">
        <w:trPr>
          <w:tblCellSpacing w:w="15" w:type="dxa"/>
        </w:trPr>
        <w:tc>
          <w:tcPr>
            <w:tcW w:w="0" w:type="auto"/>
            <w:vAlign w:val="center"/>
            <w:hideMark/>
          </w:tcPr>
          <w:p w14:paraId="61AF3EBE" w14:textId="77777777" w:rsidR="00677443" w:rsidRPr="00677443" w:rsidRDefault="00677443" w:rsidP="00677443">
            <w:r w:rsidRPr="00677443">
              <w:t>Judicial Review</w:t>
            </w:r>
          </w:p>
        </w:tc>
        <w:tc>
          <w:tcPr>
            <w:tcW w:w="0" w:type="auto"/>
            <w:vAlign w:val="center"/>
            <w:hideMark/>
          </w:tcPr>
          <w:p w14:paraId="1B06EEE5" w14:textId="77777777" w:rsidR="00677443" w:rsidRPr="00677443" w:rsidRDefault="00677443" w:rsidP="00677443">
            <w:r w:rsidRPr="00677443">
              <w:t>The power of courts to interpret laws and declare them unconstitutional.</w:t>
            </w:r>
          </w:p>
        </w:tc>
      </w:tr>
      <w:tr w:rsidR="00677443" w:rsidRPr="00677443" w14:paraId="51067C7A" w14:textId="77777777">
        <w:trPr>
          <w:tblCellSpacing w:w="15" w:type="dxa"/>
        </w:trPr>
        <w:tc>
          <w:tcPr>
            <w:tcW w:w="0" w:type="auto"/>
            <w:vAlign w:val="center"/>
            <w:hideMark/>
          </w:tcPr>
          <w:p w14:paraId="5F10973F" w14:textId="77777777" w:rsidR="00677443" w:rsidRPr="00677443" w:rsidRDefault="00677443" w:rsidP="00677443">
            <w:r w:rsidRPr="00677443">
              <w:t>Confederate Constitutionalism</w:t>
            </w:r>
          </w:p>
        </w:tc>
        <w:tc>
          <w:tcPr>
            <w:tcW w:w="0" w:type="auto"/>
            <w:vAlign w:val="center"/>
            <w:hideMark/>
          </w:tcPr>
          <w:p w14:paraId="1A873B9B" w14:textId="77777777" w:rsidR="00677443" w:rsidRPr="00677443" w:rsidRDefault="00677443" w:rsidP="00677443">
            <w:r w:rsidRPr="00677443">
              <w:t>A legal and ideological framework asserting state sovereignty and protection of slavery.</w:t>
            </w:r>
          </w:p>
        </w:tc>
      </w:tr>
      <w:tr w:rsidR="00677443" w:rsidRPr="00677443" w14:paraId="3C8D994C" w14:textId="77777777">
        <w:trPr>
          <w:tblCellSpacing w:w="15" w:type="dxa"/>
        </w:trPr>
        <w:tc>
          <w:tcPr>
            <w:tcW w:w="0" w:type="auto"/>
            <w:vAlign w:val="center"/>
            <w:hideMark/>
          </w:tcPr>
          <w:p w14:paraId="00E245FE" w14:textId="77777777" w:rsidR="00677443" w:rsidRPr="00677443" w:rsidRDefault="00677443" w:rsidP="00677443">
            <w:r w:rsidRPr="00677443">
              <w:t>Property Rights</w:t>
            </w:r>
          </w:p>
        </w:tc>
        <w:tc>
          <w:tcPr>
            <w:tcW w:w="0" w:type="auto"/>
            <w:vAlign w:val="center"/>
            <w:hideMark/>
          </w:tcPr>
          <w:p w14:paraId="03A3C372" w14:textId="77777777" w:rsidR="00677443" w:rsidRPr="00677443" w:rsidRDefault="00677443" w:rsidP="00677443">
            <w:r w:rsidRPr="00677443">
              <w:t>Legal protections for ownership—including, under the Confederacy, enslaved people as property.</w:t>
            </w:r>
          </w:p>
        </w:tc>
      </w:tr>
      <w:tr w:rsidR="00677443" w:rsidRPr="00677443" w14:paraId="18E0E6C5" w14:textId="77777777">
        <w:trPr>
          <w:tblCellSpacing w:w="15" w:type="dxa"/>
        </w:trPr>
        <w:tc>
          <w:tcPr>
            <w:tcW w:w="0" w:type="auto"/>
            <w:vAlign w:val="center"/>
            <w:hideMark/>
          </w:tcPr>
          <w:p w14:paraId="1F3ED661" w14:textId="77777777" w:rsidR="00677443" w:rsidRPr="00677443" w:rsidRDefault="00677443" w:rsidP="00677443">
            <w:r w:rsidRPr="00677443">
              <w:lastRenderedPageBreak/>
              <w:t>Secession Convention</w:t>
            </w:r>
          </w:p>
        </w:tc>
        <w:tc>
          <w:tcPr>
            <w:tcW w:w="0" w:type="auto"/>
            <w:vAlign w:val="center"/>
            <w:hideMark/>
          </w:tcPr>
          <w:p w14:paraId="48B312B1" w14:textId="77777777" w:rsidR="00677443" w:rsidRPr="00677443" w:rsidRDefault="00677443" w:rsidP="00677443">
            <w:r w:rsidRPr="00677443">
              <w:t>The 1861 assembly where Georgia leaders voted to secede from the Union and draft a new constitution.</w:t>
            </w:r>
          </w:p>
        </w:tc>
      </w:tr>
    </w:tbl>
    <w:p w14:paraId="0701DE93" w14:textId="77777777" w:rsidR="00677443" w:rsidRPr="00677443" w:rsidRDefault="00677443" w:rsidP="00677443">
      <w:r w:rsidRPr="00677443">
        <w:pict w14:anchorId="5AA9D69B">
          <v:rect id="_x0000_i1575" style="width:0;height:1.5pt" o:hralign="center" o:hrstd="t" o:hr="t" fillcolor="#a0a0a0" stroked="f"/>
        </w:pict>
      </w:r>
    </w:p>
    <w:p w14:paraId="6DC45A0F" w14:textId="77777777" w:rsidR="00677443" w:rsidRPr="00677443" w:rsidRDefault="00677443" w:rsidP="00677443">
      <w:pPr>
        <w:rPr>
          <w:b/>
          <w:bCs/>
        </w:rPr>
      </w:pPr>
      <w:r w:rsidRPr="00677443">
        <w:rPr>
          <w:b/>
          <w:bCs/>
        </w:rPr>
        <w:t>Orienting Question</w:t>
      </w:r>
    </w:p>
    <w:p w14:paraId="20BFD52E" w14:textId="77777777" w:rsidR="00677443" w:rsidRPr="00677443" w:rsidRDefault="00677443" w:rsidP="00677443">
      <w:r w:rsidRPr="00677443">
        <w:rPr>
          <w:b/>
          <w:bCs/>
        </w:rPr>
        <w:t>How did the Georgia Constitution of 1861 reflect both continuity with U.S. legal traditions and a break toward Confederate ideology—especially regarding race, rights, and sovereignty?</w:t>
      </w:r>
    </w:p>
    <w:p w14:paraId="7A62168E" w14:textId="77777777" w:rsidR="00677443" w:rsidRPr="00677443" w:rsidRDefault="00677443" w:rsidP="00677443">
      <w:r w:rsidRPr="00677443">
        <w:pict w14:anchorId="409ADA04">
          <v:rect id="_x0000_i1576" style="width:0;height:1.5pt" o:hralign="center" o:hrstd="t" o:hr="t" fillcolor="#a0a0a0" stroked="f"/>
        </w:pict>
      </w:r>
    </w:p>
    <w:p w14:paraId="2008456A" w14:textId="77777777" w:rsidR="00677443" w:rsidRPr="00677443" w:rsidRDefault="00677443" w:rsidP="00677443">
      <w:pPr>
        <w:rPr>
          <w:b/>
          <w:bCs/>
        </w:rPr>
      </w:pPr>
      <w:r w:rsidRPr="00677443">
        <w:rPr>
          <w:b/>
          <w:bCs/>
        </w:rPr>
        <w:t>Active Learning Exercises</w:t>
      </w:r>
    </w:p>
    <w:p w14:paraId="785BC8D9" w14:textId="77777777" w:rsidR="00677443" w:rsidRPr="00677443" w:rsidRDefault="00677443" w:rsidP="00677443">
      <w:pPr>
        <w:rPr>
          <w:b/>
          <w:bCs/>
        </w:rPr>
      </w:pPr>
      <w:r w:rsidRPr="00677443">
        <w:rPr>
          <w:b/>
          <w:bCs/>
        </w:rPr>
        <w:t>Exercise 1: Rights and Contradictions</w:t>
      </w:r>
    </w:p>
    <w:p w14:paraId="743528C3" w14:textId="77777777" w:rsidR="00677443" w:rsidRPr="00677443" w:rsidRDefault="00677443" w:rsidP="00677443">
      <w:r w:rsidRPr="00677443">
        <w:rPr>
          <w:b/>
          <w:bCs/>
        </w:rPr>
        <w:t>Prompt:</w:t>
      </w:r>
      <w:r w:rsidRPr="00677443">
        <w:br/>
        <w:t>Read selected excerpts from Article I (Bill of Rights) of the 1861 Georgia Constitution. Identify provisions guaranteeing due process, habeas corpus, and property rights. Compare these rights to those in the U.S. Constitution and earlier Georgia constitutions.</w:t>
      </w:r>
    </w:p>
    <w:p w14:paraId="3669AB77" w14:textId="77777777" w:rsidR="00677443" w:rsidRPr="00677443" w:rsidRDefault="00677443" w:rsidP="00677443">
      <w:r w:rsidRPr="00677443">
        <w:rPr>
          <w:b/>
          <w:bCs/>
        </w:rPr>
        <w:t>Objective:</w:t>
      </w:r>
      <w:r w:rsidRPr="00677443">
        <w:br/>
        <w:t>Students will analyze the paradox of Confederate constitutionalism—how legal formalism coexisted with systemic racial exclusion—and interpret the ideological priorities reflected in these liberties.</w:t>
      </w:r>
    </w:p>
    <w:p w14:paraId="0EE3B9FE" w14:textId="77777777" w:rsidR="00677443" w:rsidRPr="00677443" w:rsidRDefault="00677443" w:rsidP="00677443">
      <w:r w:rsidRPr="00677443">
        <w:pict w14:anchorId="0FAAAB5D">
          <v:rect id="_x0000_i1577" style="width:0;height:1.5pt" o:hralign="center" o:hrstd="t" o:hr="t" fillcolor="#a0a0a0" stroked="f"/>
        </w:pict>
      </w:r>
    </w:p>
    <w:p w14:paraId="5162FCDF" w14:textId="77777777" w:rsidR="00677443" w:rsidRPr="00677443" w:rsidRDefault="00677443" w:rsidP="00677443">
      <w:pPr>
        <w:rPr>
          <w:b/>
          <w:bCs/>
        </w:rPr>
      </w:pPr>
      <w:r w:rsidRPr="00677443">
        <w:rPr>
          <w:b/>
          <w:bCs/>
        </w:rPr>
        <w:t>Exercise 2: Convention Debate Simulation</w:t>
      </w:r>
    </w:p>
    <w:p w14:paraId="5D8BC84F" w14:textId="77777777" w:rsidR="00677443" w:rsidRPr="00677443" w:rsidRDefault="00677443" w:rsidP="00677443">
      <w:r w:rsidRPr="00677443">
        <w:rPr>
          <w:b/>
          <w:bCs/>
        </w:rPr>
        <w:t>Prompt:</w:t>
      </w:r>
      <w:r w:rsidRPr="00677443">
        <w:br/>
        <w:t>Participate in a debate simulating Georgia’s 1861 constitutional convention. One group represents Confederate loyalists, the other a hypothetical Unionist minority.</w:t>
      </w:r>
    </w:p>
    <w:p w14:paraId="56905B9C" w14:textId="77777777" w:rsidR="00677443" w:rsidRPr="00677443" w:rsidRDefault="00677443" w:rsidP="00677443">
      <w:pPr>
        <w:numPr>
          <w:ilvl w:val="0"/>
          <w:numId w:val="6"/>
        </w:numPr>
      </w:pPr>
      <w:r w:rsidRPr="00677443">
        <w:rPr>
          <w:b/>
          <w:bCs/>
        </w:rPr>
        <w:t>Confederate Delegates:</w:t>
      </w:r>
      <w:r w:rsidRPr="00677443">
        <w:t xml:space="preserve"> Argue why judicial review and due process strengthen state sovereignty.</w:t>
      </w:r>
    </w:p>
    <w:p w14:paraId="7B175280" w14:textId="77777777" w:rsidR="00677443" w:rsidRPr="00677443" w:rsidRDefault="00677443" w:rsidP="00677443">
      <w:pPr>
        <w:numPr>
          <w:ilvl w:val="0"/>
          <w:numId w:val="6"/>
        </w:numPr>
      </w:pPr>
      <w:r w:rsidRPr="00677443">
        <w:rPr>
          <w:b/>
          <w:bCs/>
        </w:rPr>
        <w:t>Unionist Delegates:</w:t>
      </w:r>
      <w:r w:rsidRPr="00677443">
        <w:t xml:space="preserve"> Argue why these provisions contradict the Confederacy’s rejection of federal authority.</w:t>
      </w:r>
    </w:p>
    <w:p w14:paraId="48C4E8BE" w14:textId="77777777" w:rsidR="00677443" w:rsidRPr="00677443" w:rsidRDefault="00677443" w:rsidP="00677443">
      <w:r w:rsidRPr="00677443">
        <w:rPr>
          <w:b/>
          <w:bCs/>
        </w:rPr>
        <w:lastRenderedPageBreak/>
        <w:t>Objective:</w:t>
      </w:r>
      <w:r w:rsidRPr="00677443">
        <w:br/>
        <w:t>Students will evaluate competing constitutional visions during secession and understand how ideology shaped legal frameworks.</w:t>
      </w:r>
    </w:p>
    <w:p w14:paraId="45219EC2" w14:textId="77777777" w:rsidR="00677443" w:rsidRPr="00677443" w:rsidRDefault="00677443" w:rsidP="00677443">
      <w:r w:rsidRPr="00677443">
        <w:pict w14:anchorId="217CD572">
          <v:rect id="_x0000_i1578" style="width:0;height:1.5pt" o:hralign="center" o:hrstd="t" o:hr="t" fillcolor="#a0a0a0" stroked="f"/>
        </w:pict>
      </w:r>
    </w:p>
    <w:p w14:paraId="35D45B3C" w14:textId="77777777" w:rsidR="00677443" w:rsidRPr="00677443" w:rsidRDefault="00677443" w:rsidP="00677443">
      <w:pPr>
        <w:rPr>
          <w:b/>
          <w:bCs/>
        </w:rPr>
      </w:pPr>
      <w:r w:rsidRPr="00677443">
        <w:rPr>
          <w:b/>
          <w:bCs/>
        </w:rPr>
        <w:t>Exercise 3: Policy Brief on Wartime Governance</w:t>
      </w:r>
    </w:p>
    <w:p w14:paraId="2EBCCFB6" w14:textId="77777777" w:rsidR="00677443" w:rsidRPr="00677443" w:rsidRDefault="00677443" w:rsidP="00677443">
      <w:r w:rsidRPr="00677443">
        <w:rPr>
          <w:b/>
          <w:bCs/>
        </w:rPr>
        <w:t>Prompt:</w:t>
      </w:r>
      <w:r w:rsidRPr="00677443">
        <w:br/>
        <w:t>Assume the role of a Confederate policy advisor in 1861. Draft a 500-word brief explaining:</w:t>
      </w:r>
    </w:p>
    <w:p w14:paraId="1C793477" w14:textId="77777777" w:rsidR="00677443" w:rsidRPr="00677443" w:rsidRDefault="00677443" w:rsidP="00677443">
      <w:pPr>
        <w:numPr>
          <w:ilvl w:val="0"/>
          <w:numId w:val="7"/>
        </w:numPr>
      </w:pPr>
      <w:r w:rsidRPr="00677443">
        <w:t>How the new constitution supports Georgia’s war effort</w:t>
      </w:r>
    </w:p>
    <w:p w14:paraId="70DE674F" w14:textId="77777777" w:rsidR="00677443" w:rsidRPr="00677443" w:rsidRDefault="00677443" w:rsidP="00677443">
      <w:pPr>
        <w:numPr>
          <w:ilvl w:val="0"/>
          <w:numId w:val="7"/>
        </w:numPr>
      </w:pPr>
      <w:r w:rsidRPr="00677443">
        <w:t>Why protections like due process were included despite the crisis</w:t>
      </w:r>
    </w:p>
    <w:p w14:paraId="1F2E36BD" w14:textId="77777777" w:rsidR="00677443" w:rsidRPr="00677443" w:rsidRDefault="00677443" w:rsidP="00677443">
      <w:pPr>
        <w:numPr>
          <w:ilvl w:val="0"/>
          <w:numId w:val="7"/>
        </w:numPr>
      </w:pPr>
      <w:r w:rsidRPr="00677443">
        <w:t>How property rights (including slavery) were safeguarded</w:t>
      </w:r>
    </w:p>
    <w:p w14:paraId="4AF6C002" w14:textId="77777777" w:rsidR="00677443" w:rsidRPr="00677443" w:rsidRDefault="00677443" w:rsidP="00677443">
      <w:r w:rsidRPr="00677443">
        <w:rPr>
          <w:b/>
          <w:bCs/>
        </w:rPr>
        <w:t>Objective:</w:t>
      </w:r>
      <w:r w:rsidRPr="00677443">
        <w:br/>
        <w:t>Students will connect constitutional provisions to wartime governance priorities and articulate the relationship between legal structure and Confederate ideology.</w:t>
      </w:r>
    </w:p>
    <w:p w14:paraId="7730F446" w14:textId="77777777" w:rsidR="00677443" w:rsidRPr="00677443" w:rsidRDefault="00677443" w:rsidP="00677443">
      <w:r w:rsidRPr="00677443">
        <w:pict w14:anchorId="4D1534E7">
          <v:rect id="_x0000_i1579" style="width:0;height:1.5pt" o:hralign="center" o:hrstd="t" o:hr="t" fillcolor="#a0a0a0" stroked="f"/>
        </w:pict>
      </w:r>
    </w:p>
    <w:p w14:paraId="2C1822AF" w14:textId="77777777" w:rsidR="00677443" w:rsidRPr="00677443" w:rsidRDefault="00677443" w:rsidP="00677443">
      <w:pPr>
        <w:rPr>
          <w:b/>
          <w:bCs/>
        </w:rPr>
      </w:pPr>
      <w:r w:rsidRPr="00677443">
        <w:rPr>
          <w:b/>
          <w:bCs/>
        </w:rPr>
        <w:t>Review Questions</w:t>
      </w:r>
    </w:p>
    <w:p w14:paraId="34F753CA" w14:textId="77777777" w:rsidR="00677443" w:rsidRPr="00677443" w:rsidRDefault="00677443" w:rsidP="00677443">
      <w:pPr>
        <w:numPr>
          <w:ilvl w:val="0"/>
          <w:numId w:val="8"/>
        </w:numPr>
      </w:pPr>
      <w:r w:rsidRPr="00677443">
        <w:t>What civil liberties were preserved in Georgia’s 1861 Constitution, and why were they included during wartime?</w:t>
      </w:r>
    </w:p>
    <w:p w14:paraId="0F56396A" w14:textId="77777777" w:rsidR="00677443" w:rsidRPr="00677443" w:rsidRDefault="00677443" w:rsidP="00677443">
      <w:pPr>
        <w:numPr>
          <w:ilvl w:val="0"/>
          <w:numId w:val="8"/>
        </w:numPr>
      </w:pPr>
      <w:r w:rsidRPr="00677443">
        <w:t>How did the constitution justify slavery as a protected property right?</w:t>
      </w:r>
    </w:p>
    <w:p w14:paraId="79E5407E" w14:textId="77777777" w:rsidR="00677443" w:rsidRPr="00677443" w:rsidRDefault="00677443" w:rsidP="00677443">
      <w:pPr>
        <w:numPr>
          <w:ilvl w:val="0"/>
          <w:numId w:val="8"/>
        </w:numPr>
      </w:pPr>
      <w:r w:rsidRPr="00677443">
        <w:t>In what ways did the 1861 Constitution reflect continuity with earlier American legal traditions?</w:t>
      </w:r>
    </w:p>
    <w:p w14:paraId="6AE80952" w14:textId="77777777" w:rsidR="00677443" w:rsidRPr="00677443" w:rsidRDefault="00677443" w:rsidP="00677443">
      <w:pPr>
        <w:numPr>
          <w:ilvl w:val="0"/>
          <w:numId w:val="8"/>
        </w:numPr>
      </w:pPr>
      <w:r w:rsidRPr="00677443">
        <w:t>What contradictions existed between Confederate claims of liberty and the institutionalization of racial hierarchy?</w:t>
      </w:r>
    </w:p>
    <w:p w14:paraId="62BA9030" w14:textId="77777777" w:rsidR="00677443" w:rsidRPr="00677443" w:rsidRDefault="00677443" w:rsidP="00677443">
      <w:pPr>
        <w:numPr>
          <w:ilvl w:val="0"/>
          <w:numId w:val="8"/>
        </w:numPr>
      </w:pPr>
      <w:r w:rsidRPr="00677443">
        <w:t>How did Georgia’s secession constitution attempt to balance legal legitimacy with ideological rebellion?</w:t>
      </w:r>
    </w:p>
    <w:p w14:paraId="43DE2F43" w14:textId="77777777" w:rsidR="00143FDF" w:rsidRPr="00D84995" w:rsidRDefault="00143FDF" w:rsidP="00D84995"/>
    <w:sectPr w:rsidR="00143FDF" w:rsidRPr="00D849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019F8"/>
    <w:multiLevelType w:val="multilevel"/>
    <w:tmpl w:val="0786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E4A22"/>
    <w:multiLevelType w:val="multilevel"/>
    <w:tmpl w:val="86CE0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6E5E35"/>
    <w:multiLevelType w:val="multilevel"/>
    <w:tmpl w:val="C2FAA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412114"/>
    <w:multiLevelType w:val="multilevel"/>
    <w:tmpl w:val="47CCF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547487"/>
    <w:multiLevelType w:val="multilevel"/>
    <w:tmpl w:val="43A4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7127A4"/>
    <w:multiLevelType w:val="multilevel"/>
    <w:tmpl w:val="D1543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7215C2"/>
    <w:multiLevelType w:val="multilevel"/>
    <w:tmpl w:val="D1AE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BF23EB"/>
    <w:multiLevelType w:val="multilevel"/>
    <w:tmpl w:val="6E70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3061226">
    <w:abstractNumId w:val="1"/>
  </w:num>
  <w:num w:numId="2" w16cid:durableId="1029259201">
    <w:abstractNumId w:val="2"/>
  </w:num>
  <w:num w:numId="3" w16cid:durableId="457143909">
    <w:abstractNumId w:val="7"/>
  </w:num>
  <w:num w:numId="4" w16cid:durableId="865603866">
    <w:abstractNumId w:val="5"/>
  </w:num>
  <w:num w:numId="5" w16cid:durableId="594438601">
    <w:abstractNumId w:val="4"/>
  </w:num>
  <w:num w:numId="6" w16cid:durableId="536353191">
    <w:abstractNumId w:val="0"/>
  </w:num>
  <w:num w:numId="7" w16cid:durableId="511996009">
    <w:abstractNumId w:val="6"/>
  </w:num>
  <w:num w:numId="8" w16cid:durableId="3670693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525"/>
    <w:rsid w:val="00034BFE"/>
    <w:rsid w:val="00143FDF"/>
    <w:rsid w:val="00677443"/>
    <w:rsid w:val="006B2525"/>
    <w:rsid w:val="006B5BDB"/>
    <w:rsid w:val="00761287"/>
    <w:rsid w:val="008962B2"/>
    <w:rsid w:val="00AE6FDE"/>
    <w:rsid w:val="00B77338"/>
    <w:rsid w:val="00C1122C"/>
    <w:rsid w:val="00D84995"/>
    <w:rsid w:val="00F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67EB5"/>
  <w15:chartTrackingRefBased/>
  <w15:docId w15:val="{ED4EFC97-5F24-4C45-96AE-32DFDEA4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25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25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25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25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25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25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25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25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25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5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25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25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25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25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25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25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25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2525"/>
    <w:rPr>
      <w:rFonts w:eastAsiaTheme="majorEastAsia" w:cstheme="majorBidi"/>
      <w:color w:val="272727" w:themeColor="text1" w:themeTint="D8"/>
    </w:rPr>
  </w:style>
  <w:style w:type="paragraph" w:styleId="Title">
    <w:name w:val="Title"/>
    <w:basedOn w:val="Normal"/>
    <w:next w:val="Normal"/>
    <w:link w:val="TitleChar"/>
    <w:uiPriority w:val="10"/>
    <w:qFormat/>
    <w:rsid w:val="006B25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25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25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25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2525"/>
    <w:pPr>
      <w:spacing w:before="160"/>
      <w:jc w:val="center"/>
    </w:pPr>
    <w:rPr>
      <w:i/>
      <w:iCs/>
      <w:color w:val="404040" w:themeColor="text1" w:themeTint="BF"/>
    </w:rPr>
  </w:style>
  <w:style w:type="character" w:customStyle="1" w:styleId="QuoteChar">
    <w:name w:val="Quote Char"/>
    <w:basedOn w:val="DefaultParagraphFont"/>
    <w:link w:val="Quote"/>
    <w:uiPriority w:val="29"/>
    <w:rsid w:val="006B2525"/>
    <w:rPr>
      <w:i/>
      <w:iCs/>
      <w:color w:val="404040" w:themeColor="text1" w:themeTint="BF"/>
    </w:rPr>
  </w:style>
  <w:style w:type="paragraph" w:styleId="ListParagraph">
    <w:name w:val="List Paragraph"/>
    <w:basedOn w:val="Normal"/>
    <w:uiPriority w:val="34"/>
    <w:qFormat/>
    <w:rsid w:val="006B2525"/>
    <w:pPr>
      <w:ind w:left="720"/>
      <w:contextualSpacing/>
    </w:pPr>
  </w:style>
  <w:style w:type="character" w:styleId="IntenseEmphasis">
    <w:name w:val="Intense Emphasis"/>
    <w:basedOn w:val="DefaultParagraphFont"/>
    <w:uiPriority w:val="21"/>
    <w:qFormat/>
    <w:rsid w:val="006B2525"/>
    <w:rPr>
      <w:i/>
      <w:iCs/>
      <w:color w:val="0F4761" w:themeColor="accent1" w:themeShade="BF"/>
    </w:rPr>
  </w:style>
  <w:style w:type="paragraph" w:styleId="IntenseQuote">
    <w:name w:val="Intense Quote"/>
    <w:basedOn w:val="Normal"/>
    <w:next w:val="Normal"/>
    <w:link w:val="IntenseQuoteChar"/>
    <w:uiPriority w:val="30"/>
    <w:qFormat/>
    <w:rsid w:val="006B25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2525"/>
    <w:rPr>
      <w:i/>
      <w:iCs/>
      <w:color w:val="0F4761" w:themeColor="accent1" w:themeShade="BF"/>
    </w:rPr>
  </w:style>
  <w:style w:type="character" w:styleId="IntenseReference">
    <w:name w:val="Intense Reference"/>
    <w:basedOn w:val="DefaultParagraphFont"/>
    <w:uiPriority w:val="32"/>
    <w:qFormat/>
    <w:rsid w:val="006B25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654</Words>
  <Characters>3729</Characters>
  <Application>Microsoft Office Word</Application>
  <DocSecurity>0</DocSecurity>
  <Lines>31</Lines>
  <Paragraphs>8</Paragraphs>
  <ScaleCrop>false</ScaleCrop>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Drew Cagle</dc:creator>
  <cp:keywords/>
  <dc:description/>
  <cp:lastModifiedBy>Drew Cagle</cp:lastModifiedBy>
  <cp:revision>2</cp:revision>
  <dcterms:created xsi:type="dcterms:W3CDTF">2025-12-02T14:08:00Z</dcterms:created>
  <dcterms:modified xsi:type="dcterms:W3CDTF">2025-12-02T14:08:00Z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2025-12-02T13:56:10Z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bfa97576-743a-41f9-b71a-81a97a94252e</vt:lpwstr>
  </property>
  <property fmtid="{D5CDD505-2E9C-101B-9397-08002B2CF9AE}" pid="8" name="MSIP_Label_3f1136d8-3a4b-429c-86a0-829c94ed2265_ContentBits">
    <vt:lpwstr>0</vt:lpwstr>
  </property>
  <property fmtid="{D5CDD505-2E9C-101B-9397-08002B2CF9AE}" pid="9" name="MSIP_Label_3f1136d8-3a4b-429c-86a0-829c94ed2265_Tag">
    <vt:lpwstr>10, 3, 0, 1</vt:lpwstr>
  </property>
</Properties>
</file>